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720" w:firstLineChars="200"/>
        <w:rPr>
          <w:rFonts w:hint="eastAsia" w:ascii="黑体" w:hAnsi="黑体" w:eastAsia="黑体" w:cs="黑体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6"/>
          <w:szCs w:val="44"/>
          <w:lang w:val="en-US" w:eastAsia="zh-CN" w:bidi="ar-SA"/>
        </w:rPr>
        <w:t xml:space="preserve">附件4：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kern w:val="2"/>
          <w:sz w:val="40"/>
          <w:szCs w:val="48"/>
          <w:lang w:val="en-US" w:eastAsia="zh-CN" w:bidi="ar-SA"/>
        </w:rPr>
        <w:t>《十堰市惠文资产运营有限公司2020年11月招聘岗位一览表》</w:t>
      </w:r>
    </w:p>
    <w:tbl>
      <w:tblPr>
        <w:tblStyle w:val="3"/>
        <w:tblW w:w="1479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33"/>
        <w:gridCol w:w="1658"/>
        <w:gridCol w:w="737"/>
        <w:gridCol w:w="9259"/>
        <w:gridCol w:w="160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9" w:hRule="exac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  <w:t>部门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  <w:t>名额</w:t>
            </w:r>
          </w:p>
        </w:tc>
        <w:tc>
          <w:tcPr>
            <w:tcW w:w="9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  <w:t>招 聘 条 件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45" w:hRule="exac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财务部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财务经理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①全日制本科或中级以上职称，审计、会计、财务管理相关专业；40岁以下；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default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②5年以上财务工作经验，3年以上同等职位管理经验，注册会计师优先；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③精通财务管理、财务分析、会计核算等专业知识，熟悉国家有关财务法律法规，有团队协作精神，有较强的沟通协调能力；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④熟练操作办公软件、用友等财务软件。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薪资待遇面议，薪酬区间按照惠文公司薪酬管理制度确定。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7" w:hRule="exac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1个</w:t>
            </w:r>
          </w:p>
        </w:tc>
        <w:tc>
          <w:tcPr>
            <w:tcW w:w="9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3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next w:val="1"/>
    <w:semiHidden/>
    <w:unhideWhenUsed/>
    <w:qFormat/>
    <w:uiPriority w:val="0"/>
    <w:pPr>
      <w:widowControl w:val="0"/>
      <w:jc w:val="both"/>
    </w:pPr>
    <w:rPr>
      <w:rFonts w:ascii="Arial" w:hAnsi="Arial" w:eastAsia="黑体" w:cstheme="minorBidi"/>
      <w:kern w:val="2"/>
      <w:sz w:val="20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2020-11-25T01:42:01Z</dcterms:created>
  <dc:creator>KFXJ</dc:creator>
  <cp:lastModifiedBy>KISEKI</cp:lastModifiedBy>
  <dcterms:modified xsi:type="dcterms:W3CDTF">2020-11-25T01:42:26Z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